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  <Override PartName="/word/media/image2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 A"/>
        <w:spacing w:line="288" w:lineRule="auto"/>
        <w:rPr>
          <w:sz w:val="24"/>
          <w:szCs w:val="24"/>
        </w:rPr>
      </w:pPr>
    </w:p>
    <w:p>
      <w:pPr>
        <w:pStyle w:val="Body A"/>
        <w:spacing w:line="288" w:lineRule="auto"/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</w:rPr>
        <w:t>U sklopu izlo</w:t>
      </w:r>
      <w:r>
        <w:rPr>
          <w:i w:val="1"/>
          <w:iCs w:val="1"/>
          <w:sz w:val="24"/>
          <w:szCs w:val="24"/>
          <w:rtl w:val="0"/>
        </w:rPr>
        <w:t>ž</w:t>
      </w:r>
      <w:r>
        <w:rPr>
          <w:i w:val="1"/>
          <w:iCs w:val="1"/>
          <w:sz w:val="24"/>
          <w:szCs w:val="24"/>
          <w:rtl w:val="0"/>
          <w:lang w:val="en-US"/>
        </w:rPr>
        <w:t xml:space="preserve">be </w:t>
      </w:r>
      <w:r>
        <w:rPr>
          <w:i w:val="1"/>
          <w:iCs w:val="1"/>
          <w:sz w:val="24"/>
          <w:szCs w:val="24"/>
          <w:rtl w:val="0"/>
        </w:rPr>
        <w:t>“</w:t>
      </w:r>
      <w:r>
        <w:rPr>
          <w:i w:val="1"/>
          <w:iCs w:val="1"/>
          <w:sz w:val="24"/>
          <w:szCs w:val="24"/>
          <w:rtl w:val="0"/>
        </w:rPr>
        <w:t>S kolekcijom</w:t>
      </w:r>
      <w:r>
        <w:rPr>
          <w:i w:val="1"/>
          <w:iCs w:val="1"/>
          <w:sz w:val="24"/>
          <w:szCs w:val="24"/>
          <w:rtl w:val="0"/>
        </w:rPr>
        <w:t xml:space="preserve">” </w:t>
      </w:r>
      <w:r>
        <w:rPr>
          <w:i w:val="1"/>
          <w:iCs w:val="1"/>
          <w:sz w:val="24"/>
          <w:szCs w:val="24"/>
          <w:rtl w:val="0"/>
        </w:rPr>
        <w:t>Davida Maljkovi</w:t>
      </w:r>
      <w:r>
        <w:rPr>
          <w:i w:val="1"/>
          <w:iCs w:val="1"/>
          <w:sz w:val="24"/>
          <w:szCs w:val="24"/>
          <w:rtl w:val="0"/>
        </w:rPr>
        <w:t>ć</w:t>
      </w:r>
      <w:r>
        <w:rPr>
          <w:i w:val="1"/>
          <w:iCs w:val="1"/>
          <w:sz w:val="24"/>
          <w:szCs w:val="24"/>
          <w:rtl w:val="0"/>
        </w:rPr>
        <w:t>a</w:t>
      </w:r>
    </w:p>
    <w:p>
      <w:pPr>
        <w:pStyle w:val="Body A"/>
        <w:spacing w:line="288" w:lineRule="auto"/>
        <w:rPr>
          <w:i w:val="1"/>
          <w:iCs w:val="1"/>
          <w:sz w:val="24"/>
          <w:szCs w:val="24"/>
        </w:rPr>
      </w:pPr>
    </w:p>
    <w:p>
      <w:pPr>
        <w:pStyle w:val="Body A"/>
        <w:spacing w:line="288" w:lineRule="auto"/>
        <w:rPr>
          <w:i w:val="1"/>
          <w:iCs w:val="1"/>
          <w:sz w:val="24"/>
          <w:szCs w:val="24"/>
        </w:rPr>
      </w:pPr>
    </w:p>
    <w:p>
      <w:pPr>
        <w:pStyle w:val="Body A"/>
        <w:spacing w:line="288" w:lineRule="auto"/>
        <w:jc w:val="center"/>
        <w:rPr>
          <w:sz w:val="26"/>
          <w:szCs w:val="26"/>
        </w:rPr>
      </w:pPr>
      <w:r>
        <w:rPr>
          <w:b w:val="1"/>
          <w:bCs w:val="1"/>
          <w:sz w:val="26"/>
          <w:szCs w:val="26"/>
          <w:rtl w:val="0"/>
        </w:rPr>
        <w:t xml:space="preserve">Kiparski razgovori </w:t>
      </w:r>
      <w:r>
        <w:rPr>
          <w:b w:val="1"/>
          <w:bCs w:val="1"/>
          <w:sz w:val="26"/>
          <w:szCs w:val="26"/>
          <w:rtl w:val="0"/>
        </w:rPr>
        <w:t>Ž</w:t>
      </w:r>
      <w:r>
        <w:rPr>
          <w:b w:val="1"/>
          <w:bCs w:val="1"/>
          <w:sz w:val="26"/>
          <w:szCs w:val="26"/>
          <w:rtl w:val="0"/>
        </w:rPr>
        <w:t>arka Violi</w:t>
      </w:r>
      <w:r>
        <w:rPr>
          <w:b w:val="1"/>
          <w:bCs w:val="1"/>
          <w:sz w:val="26"/>
          <w:szCs w:val="26"/>
          <w:rtl w:val="0"/>
        </w:rPr>
        <w:t>ć</w:t>
      </w:r>
      <w:r>
        <w:rPr>
          <w:b w:val="1"/>
          <w:bCs w:val="1"/>
          <w:sz w:val="26"/>
          <w:szCs w:val="26"/>
          <w:rtl w:val="0"/>
        </w:rPr>
        <w:t>a</w:t>
      </w:r>
    </w:p>
    <w:p>
      <w:pPr>
        <w:pStyle w:val="Body A"/>
        <w:spacing w:line="288" w:lineRule="auto"/>
        <w:rPr>
          <w:sz w:val="24"/>
          <w:szCs w:val="24"/>
        </w:rPr>
      </w:pPr>
    </w:p>
    <w:p>
      <w:pPr>
        <w:pStyle w:val="Body A"/>
        <w:spacing w:line="288" w:lineRule="auto"/>
        <w:rPr>
          <w:sz w:val="24"/>
          <w:szCs w:val="24"/>
        </w:rPr>
      </w:pPr>
    </w:p>
    <w:p>
      <w:pPr>
        <w:pStyle w:val="Body A"/>
        <w:spacing w:line="288" w:lineRule="auto"/>
        <w:rPr>
          <w:sz w:val="24"/>
          <w:szCs w:val="24"/>
        </w:rPr>
      </w:pPr>
      <w:r>
        <w:rPr>
          <w:sz w:val="24"/>
          <w:szCs w:val="24"/>
          <w:rtl w:val="0"/>
        </w:rPr>
        <w:t>Nakon pro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lotjedne "Ve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ere s"</w:t>
      </w:r>
      <w:r>
        <w:rPr>
          <w:sz w:val="24"/>
          <w:szCs w:val="24"/>
          <w:rtl w:val="0"/>
        </w:rPr>
        <w:t xml:space="preserve"> rije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 xml:space="preserve">kim kulturnjacima </w:t>
      </w:r>
      <w:r>
        <w:rPr>
          <w:sz w:val="24"/>
          <w:szCs w:val="24"/>
          <w:rtl w:val="0"/>
        </w:rPr>
        <w:t xml:space="preserve">Brankom Cerovcem, Damirom 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 xml:space="preserve">argonjom 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arlijem, Theodorom de Canzianijem, Klasom Grdi</w:t>
      </w:r>
      <w:r>
        <w:rPr>
          <w:sz w:val="24"/>
          <w:szCs w:val="24"/>
          <w:rtl w:val="0"/>
        </w:rPr>
        <w:t>ć</w:t>
      </w:r>
      <w:r>
        <w:rPr>
          <w:sz w:val="24"/>
          <w:szCs w:val="24"/>
          <w:rtl w:val="0"/>
        </w:rPr>
        <w:t xml:space="preserve">em, Igorom Rukavinom i 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arkom Violi</w:t>
      </w:r>
      <w:r>
        <w:rPr>
          <w:sz w:val="24"/>
          <w:szCs w:val="24"/>
          <w:rtl w:val="0"/>
        </w:rPr>
        <w:t>ć</w:t>
      </w:r>
      <w:r>
        <w:rPr>
          <w:sz w:val="24"/>
          <w:szCs w:val="24"/>
          <w:rtl w:val="0"/>
        </w:rPr>
        <w:t>em</w:t>
      </w:r>
      <w:r>
        <w:rPr>
          <w:sz w:val="24"/>
          <w:szCs w:val="24"/>
          <w:rtl w:val="0"/>
        </w:rPr>
        <w:t>,</w:t>
      </w:r>
      <w:r>
        <w:rPr>
          <w:sz w:val="24"/>
          <w:szCs w:val="24"/>
          <w:rtl w:val="0"/>
        </w:rPr>
        <w:t xml:space="preserve"> u subotu 7. o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 xml:space="preserve">ujka u Muzej moderne i suvremene umjetnosti na </w:t>
      </w:r>
      <w:r>
        <w:rPr>
          <w:sz w:val="24"/>
          <w:szCs w:val="24"/>
          <w:rtl w:val="0"/>
        </w:rPr>
        <w:t xml:space="preserve">posebno </w:t>
      </w:r>
      <w:r>
        <w:rPr>
          <w:sz w:val="24"/>
          <w:szCs w:val="24"/>
          <w:rtl w:val="0"/>
        </w:rPr>
        <w:t>dru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 xml:space="preserve">enje poziva kipar i multimedijski umjetnik 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arko Violi</w:t>
      </w:r>
      <w:r>
        <w:rPr>
          <w:sz w:val="24"/>
          <w:szCs w:val="24"/>
          <w:rtl w:val="0"/>
        </w:rPr>
        <w:t>ć</w:t>
      </w:r>
      <w:r>
        <w:rPr>
          <w:sz w:val="24"/>
          <w:szCs w:val="24"/>
          <w:rtl w:val="0"/>
        </w:rPr>
        <w:t>. Time MMSU nastavlja s praksom nadogradnje svog novoformiranog prostora dru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tvenosti i javnim susretima kao integralnim dijelom izlo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be "S kolekcijom" Davida Maljkovi</w:t>
      </w:r>
      <w:r>
        <w:rPr>
          <w:sz w:val="24"/>
          <w:szCs w:val="24"/>
          <w:rtl w:val="0"/>
        </w:rPr>
        <w:t>ć</w:t>
      </w:r>
      <w:r>
        <w:rPr>
          <w:sz w:val="24"/>
          <w:szCs w:val="24"/>
          <w:rtl w:val="0"/>
          <w:lang w:val="it-IT"/>
        </w:rPr>
        <w:t>a.</w:t>
      </w:r>
    </w:p>
    <w:p>
      <w:pPr>
        <w:pStyle w:val="Body A"/>
        <w:spacing w:line="288" w:lineRule="auto"/>
        <w:rPr>
          <w:b w:val="1"/>
          <w:bCs w:val="1"/>
          <w:sz w:val="24"/>
          <w:szCs w:val="24"/>
        </w:rPr>
      </w:pPr>
    </w:p>
    <w:p>
      <w:pPr>
        <w:pStyle w:val="Body A"/>
        <w:spacing w:line="288" w:lineRule="auto"/>
        <w:rPr>
          <w:sz w:val="24"/>
          <w:szCs w:val="24"/>
        </w:rPr>
      </w:pPr>
      <w:r>
        <w:rPr>
          <w:sz w:val="24"/>
          <w:szCs w:val="24"/>
          <w:rtl w:val="0"/>
        </w:rPr>
        <w:t>Doga</w:t>
      </w:r>
      <w:r>
        <w:rPr>
          <w:sz w:val="24"/>
          <w:szCs w:val="24"/>
          <w:rtl w:val="0"/>
        </w:rPr>
        <w:t>đ</w:t>
      </w:r>
      <w:r>
        <w:rPr>
          <w:sz w:val="24"/>
          <w:szCs w:val="24"/>
          <w:rtl w:val="0"/>
        </w:rPr>
        <w:t xml:space="preserve">anje nosi naziv "Kiparski razgovori 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arka Violi</w:t>
      </w:r>
      <w:r>
        <w:rPr>
          <w:sz w:val="24"/>
          <w:szCs w:val="24"/>
          <w:rtl w:val="0"/>
        </w:rPr>
        <w:t>ć</w:t>
      </w:r>
      <w:r>
        <w:rPr>
          <w:sz w:val="24"/>
          <w:szCs w:val="24"/>
          <w:rtl w:val="0"/>
        </w:rPr>
        <w:t xml:space="preserve">a" i formatom se naslanja na eno-gastro </w:t>
      </w:r>
      <w:r>
        <w:rPr>
          <w:sz w:val="24"/>
          <w:szCs w:val="24"/>
          <w:rtl w:val="0"/>
        </w:rPr>
        <w:t>“</w:t>
      </w:r>
      <w:r>
        <w:rPr>
          <w:sz w:val="24"/>
          <w:szCs w:val="24"/>
          <w:rtl w:val="0"/>
        </w:rPr>
        <w:t>Kiparske razgovore utorkom</w:t>
      </w:r>
      <w:r>
        <w:rPr>
          <w:sz w:val="24"/>
          <w:szCs w:val="24"/>
          <w:rtl w:val="0"/>
        </w:rPr>
        <w:t xml:space="preserve">” </w:t>
      </w:r>
      <w:r>
        <w:rPr>
          <w:sz w:val="24"/>
          <w:szCs w:val="24"/>
          <w:rtl w:val="0"/>
        </w:rPr>
        <w:t>koje je Violi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redovito odr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avao dok je kiparstvo predavao na rije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koj Akademiji primijenjenih umjetnosti. Violi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je svoju prepoznatljivu praksu formirao oko koncepata netaktilnih zvu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nih te okusno-mirisnih skulptura. Netaktilnu skulpturu, koja uklju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 xml:space="preserve">uje senzacije mirisa, okusa, svjetla i zvuka, 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ak je i predavao, kao gostuju</w:t>
      </w:r>
      <w:r>
        <w:rPr>
          <w:sz w:val="24"/>
          <w:szCs w:val="24"/>
          <w:rtl w:val="0"/>
        </w:rPr>
        <w:t>ć</w:t>
      </w:r>
      <w:r>
        <w:rPr>
          <w:sz w:val="24"/>
          <w:szCs w:val="24"/>
          <w:rtl w:val="0"/>
        </w:rPr>
        <w:t>i profesor splitske Umjetni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ke akademije.</w:t>
      </w:r>
    </w:p>
    <w:p>
      <w:pPr>
        <w:pStyle w:val="Body A"/>
        <w:spacing w:line="288" w:lineRule="auto"/>
      </w:pPr>
    </w:p>
    <w:p>
      <w:pPr>
        <w:pStyle w:val="Body A"/>
        <w:spacing w:line="288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Okusno-mirisnom skulpturom oplemenit </w:t>
      </w:r>
      <w:r>
        <w:rPr>
          <w:sz w:val="24"/>
          <w:szCs w:val="24"/>
          <w:rtl w:val="0"/>
        </w:rPr>
        <w:t>ć</w:t>
      </w:r>
      <w:r>
        <w:rPr>
          <w:sz w:val="24"/>
          <w:szCs w:val="24"/>
          <w:rtl w:val="0"/>
        </w:rPr>
        <w:t>e i "Kiparske razgovore" 7. o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 xml:space="preserve">ujka od 19 sati u MMSU-u. U njima </w:t>
      </w:r>
      <w:r>
        <w:rPr>
          <w:sz w:val="24"/>
          <w:szCs w:val="24"/>
          <w:rtl w:val="0"/>
        </w:rPr>
        <w:t>ć</w:t>
      </w:r>
      <w:r>
        <w:rPr>
          <w:sz w:val="24"/>
          <w:szCs w:val="24"/>
          <w:rtl w:val="0"/>
        </w:rPr>
        <w:t>e, pored publike, sudjelovati umjetnici_e mla</w:t>
      </w:r>
      <w:r>
        <w:rPr>
          <w:sz w:val="24"/>
          <w:szCs w:val="24"/>
          <w:rtl w:val="0"/>
        </w:rPr>
        <w:t>đ</w:t>
      </w:r>
      <w:r>
        <w:rPr>
          <w:sz w:val="24"/>
          <w:szCs w:val="24"/>
          <w:rtl w:val="0"/>
        </w:rPr>
        <w:t>e generacije Rino Banko, Edo Hr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 xml:space="preserve">enjak, Ela 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  <w:lang w:val="fr-FR"/>
        </w:rPr>
        <w:t>tefanac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sv-SE"/>
        </w:rPr>
        <w:t>Sandra Kordi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 xml:space="preserve">i </w:t>
      </w:r>
      <w:r>
        <w:rPr>
          <w:sz w:val="24"/>
          <w:szCs w:val="24"/>
          <w:rtl w:val="0"/>
          <w:lang w:val="fr-FR"/>
        </w:rPr>
        <w:t xml:space="preserve">Nives 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arkovi</w:t>
      </w:r>
      <w:r>
        <w:rPr>
          <w:sz w:val="24"/>
          <w:szCs w:val="24"/>
          <w:rtl w:val="0"/>
        </w:rPr>
        <w:t>ć</w:t>
      </w:r>
      <w:r>
        <w:rPr>
          <w:sz w:val="24"/>
          <w:szCs w:val="24"/>
          <w:rtl w:val="0"/>
        </w:rPr>
        <w:t>, njihovi ne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 xml:space="preserve">to stariji kolege </w:t>
      </w:r>
      <w:r>
        <w:rPr>
          <w:sz w:val="24"/>
          <w:szCs w:val="24"/>
          <w:rtl w:val="0"/>
        </w:rPr>
        <w:t>Đ</w:t>
      </w:r>
      <w:r>
        <w:rPr>
          <w:sz w:val="24"/>
          <w:szCs w:val="24"/>
          <w:rtl w:val="0"/>
        </w:rPr>
        <w:t>or</w:t>
      </w:r>
      <w:r>
        <w:rPr>
          <w:sz w:val="24"/>
          <w:szCs w:val="24"/>
          <w:rtl w:val="0"/>
        </w:rPr>
        <w:t>đ</w:t>
      </w:r>
      <w:r>
        <w:rPr>
          <w:sz w:val="24"/>
          <w:szCs w:val="24"/>
          <w:rtl w:val="0"/>
        </w:rPr>
        <w:t>e Jandri</w:t>
      </w:r>
      <w:r>
        <w:rPr>
          <w:sz w:val="24"/>
          <w:szCs w:val="24"/>
          <w:rtl w:val="0"/>
        </w:rPr>
        <w:t>ć</w:t>
      </w:r>
      <w:r>
        <w:rPr>
          <w:sz w:val="24"/>
          <w:szCs w:val="24"/>
          <w:rtl w:val="0"/>
        </w:rPr>
        <w:t>, Nikola Nenadi</w:t>
      </w:r>
      <w:r>
        <w:rPr>
          <w:sz w:val="24"/>
          <w:szCs w:val="24"/>
          <w:rtl w:val="0"/>
        </w:rPr>
        <w:t>ć</w:t>
      </w:r>
      <w:r>
        <w:rPr>
          <w:sz w:val="24"/>
          <w:szCs w:val="24"/>
          <w:rtl w:val="0"/>
        </w:rPr>
        <w:t>, Slaven Tolj i Dra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en Vitolovi</w:t>
      </w:r>
      <w:r>
        <w:rPr>
          <w:sz w:val="24"/>
          <w:szCs w:val="24"/>
          <w:rtl w:val="0"/>
        </w:rPr>
        <w:t xml:space="preserve">ć  </w:t>
      </w:r>
      <w:r>
        <w:rPr>
          <w:sz w:val="24"/>
          <w:szCs w:val="24"/>
          <w:rtl w:val="0"/>
        </w:rPr>
        <w:t xml:space="preserve">te sam 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arko Violi</w:t>
      </w:r>
      <w:r>
        <w:rPr>
          <w:sz w:val="24"/>
          <w:szCs w:val="24"/>
          <w:rtl w:val="0"/>
        </w:rPr>
        <w:t>ć</w:t>
      </w:r>
      <w:r>
        <w:rPr>
          <w:sz w:val="24"/>
          <w:szCs w:val="24"/>
          <w:rtl w:val="0"/>
        </w:rPr>
        <w:t>. Ulaz je slobodan!</w:t>
      </w:r>
    </w:p>
    <w:p>
      <w:pPr>
        <w:pStyle w:val="Body A"/>
        <w:spacing w:line="288" w:lineRule="auto"/>
        <w:rPr>
          <w:sz w:val="24"/>
          <w:szCs w:val="24"/>
        </w:rPr>
      </w:pPr>
    </w:p>
    <w:p>
      <w:pPr>
        <w:pStyle w:val="Body A"/>
        <w:spacing w:line="288" w:lineRule="auto"/>
      </w:pPr>
      <w:r>
        <w:rPr>
          <w:sz w:val="24"/>
          <w:szCs w:val="24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 A"/>
      <w:tabs>
        <w:tab w:val="center" w:pos="4536"/>
        <w:tab w:val="right" w:pos="9072"/>
      </w:tabs>
      <w:spacing w:line="360" w:lineRule="auto"/>
      <w:jc w:val="right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571504</wp:posOffset>
          </wp:positionH>
          <wp:positionV relativeFrom="page">
            <wp:posOffset>447677</wp:posOffset>
          </wp:positionV>
          <wp:extent cx="1343662" cy="604520"/>
          <wp:effectExtent l="0" t="0" r="0" b="0"/>
          <wp:wrapNone/>
          <wp:docPr id="1073741826" name="officeArt object" descr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jpg" descr="image2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662" cy="6045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3667125</wp:posOffset>
          </wp:positionH>
          <wp:positionV relativeFrom="page">
            <wp:posOffset>9486900</wp:posOffset>
          </wp:positionV>
          <wp:extent cx="1219200" cy="514350"/>
          <wp:effectExtent l="0" t="0" r="0" b="0"/>
          <wp:wrapNone/>
          <wp:docPr id="1073741827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1.png" descr="image1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5143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>
        <wp:anchor distT="152400" distB="152400" distL="152400" distR="152400" simplePos="0" relativeHeight="251660288" behindDoc="1" locked="0" layoutInCell="1" allowOverlap="1">
          <wp:simplePos x="0" y="0"/>
          <wp:positionH relativeFrom="page">
            <wp:posOffset>5019675</wp:posOffset>
          </wp:positionH>
          <wp:positionV relativeFrom="page">
            <wp:posOffset>9486900</wp:posOffset>
          </wp:positionV>
          <wp:extent cx="1822215" cy="709613"/>
          <wp:effectExtent l="0" t="0" r="0" b="0"/>
          <wp:wrapNone/>
          <wp:docPr id="1073741828" name="officeArt object" descr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image3.jpg" descr="image3.jp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215" cy="70961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Calibri" w:cs="Calibri" w:hAnsi="Calibri" w:eastAsia="Calibri"/>
      </w:rPr>
      <w:drawing>
        <wp:inline distT="0" distB="0" distL="0" distR="0">
          <wp:extent cx="2595563" cy="723900"/>
          <wp:effectExtent l="0" t="0" r="0" b="0"/>
          <wp:docPr id="1073741825" name="officeArt object" descr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4.png" descr="image4.png"/>
                  <pic:cNvPicPr>
                    <a:picLocks noChangeAspect="1"/>
                  </pic:cNvPicPr>
                </pic:nvPicPr>
                <pic:blipFill>
                  <a:blip r:embed="rId4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5563" cy="7239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